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CellSpacing w:w="15" w:type="dxa"/>
        <w:tblInd w:w="59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3"/>
        <w:gridCol w:w="4602"/>
      </w:tblGrid>
      <w:tr w:rsidR="00912BFA" w:rsidRPr="00E66FED" w:rsidTr="00675A90">
        <w:trPr>
          <w:tblCellSpacing w:w="15" w:type="dxa"/>
        </w:trPr>
        <w:tc>
          <w:tcPr>
            <w:tcW w:w="5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ПРИНЯТО</w:t>
            </w:r>
          </w:p>
          <w:p w:rsidR="00912BFA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общем собрании </w:t>
            </w:r>
            <w:proofErr w:type="gramStart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трудового</w:t>
            </w:r>
            <w:proofErr w:type="gramEnd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«Школа № 24»</w:t>
            </w:r>
          </w:p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«____»_________20___ г.</w:t>
            </w:r>
          </w:p>
          <w:p w:rsidR="00912BFA" w:rsidRPr="00E66FED" w:rsidRDefault="00912BFA" w:rsidP="00C64D3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Директор МБОУ «Школа № 24»</w:t>
            </w:r>
          </w:p>
          <w:p w:rsidR="00912BFA" w:rsidRPr="0090160D" w:rsidRDefault="00912BFA" w:rsidP="00C6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_____________И.В. Овинникова</w:t>
            </w:r>
          </w:p>
          <w:p w:rsidR="00912BFA" w:rsidRPr="00E66FED" w:rsidRDefault="00912BFA" w:rsidP="00C64D3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«___»    __________ 201___г.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</w:p>
    <w:p w:rsidR="00912BFA" w:rsidRPr="00912BFA" w:rsidRDefault="00912BFA" w:rsidP="00912BFA">
      <w:pPr>
        <w:jc w:val="center"/>
        <w:rPr>
          <w:rFonts w:ascii="Times New Roman" w:hAnsi="Times New Roman" w:cs="Times New Roman"/>
          <w:b/>
          <w:sz w:val="28"/>
        </w:rPr>
      </w:pPr>
      <w:r w:rsidRPr="00912BFA">
        <w:rPr>
          <w:rFonts w:ascii="Times New Roman" w:hAnsi="Times New Roman" w:cs="Times New Roman"/>
          <w:b/>
          <w:sz w:val="28"/>
        </w:rPr>
        <w:t>Положение об антикоррупционной политике</w:t>
      </w:r>
    </w:p>
    <w:p w:rsidR="00FD21BC" w:rsidRPr="00FD21BC" w:rsidRDefault="00912BFA" w:rsidP="00FD2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D21BC">
        <w:rPr>
          <w:rFonts w:ascii="Times New Roman" w:hAnsi="Times New Roman" w:cs="Times New Roman"/>
          <w:b/>
          <w:sz w:val="24"/>
        </w:rPr>
        <w:t xml:space="preserve">Цели и задачи внедрения антикоррупционной политики. </w:t>
      </w:r>
    </w:p>
    <w:p w:rsidR="00FD21BC" w:rsidRDefault="00912BFA" w:rsidP="00FD21B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Положение об антикоррупционной политике (далее – Положение) разработано в соответствии с положениями: </w:t>
      </w:r>
    </w:p>
    <w:p w:rsidR="00FD21BC" w:rsidRPr="00FD21BC" w:rsidRDefault="00912BFA" w:rsidP="00FD2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Федерального закона от 25 декабря 2008 г. N 273-ФЗ "О противодействии коррупции"; </w:t>
      </w:r>
    </w:p>
    <w:p w:rsidR="00FD21BC" w:rsidRPr="00FD21BC" w:rsidRDefault="00912BFA" w:rsidP="00FD2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г.; </w:t>
      </w:r>
    </w:p>
    <w:p w:rsidR="00FD21BC" w:rsidRPr="00FD21BC" w:rsidRDefault="00912BFA" w:rsidP="00FD2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Федерального закона от 05.04.2013 N 44-ФЗ (ред. от 13.07.2015) "О контрактной системе в сфере закупок товаров, работ, услуг для обеспечения государственных и муниципальных нужд" (с изменениями и дополнениями, вступившими в силу с 14.07.2015); </w:t>
      </w:r>
    </w:p>
    <w:p w:rsidR="00FD21BC" w:rsidRPr="00FD21BC" w:rsidRDefault="00912BFA" w:rsidP="00FD2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Устава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». </w:t>
      </w:r>
    </w:p>
    <w:p w:rsidR="00FD21BC" w:rsidRDefault="00912BFA" w:rsidP="00FD21BC">
      <w:p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1.2. Настоящее Положение является внутренним документом МБОУ «Школа № </w:t>
      </w:r>
      <w:r w:rsid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», направленным на профилактику и пресечение коррупционных правонарушений в деятельности образовательного учреждения. </w:t>
      </w:r>
    </w:p>
    <w:p w:rsidR="00FD21BC" w:rsidRDefault="00912BFA" w:rsidP="00FD21BC">
      <w:p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1.3. Основными целями внедрения в МБОУ «Школа № </w:t>
      </w:r>
      <w:r w:rsid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 настоящего Положения являются: </w:t>
      </w:r>
    </w:p>
    <w:p w:rsidR="00FD21BC" w:rsidRPr="00FD21BC" w:rsidRDefault="00912BFA" w:rsidP="00FD21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минимизация риска вовлечения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», ее руководства и работников в коррупционную деятельность; </w:t>
      </w:r>
    </w:p>
    <w:p w:rsidR="00FD21BC" w:rsidRPr="00FD21BC" w:rsidRDefault="00912BFA" w:rsidP="00FD21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формирование у работников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 независимо от занимаемой должности единообразного понимания политики образовательного учреждения о неприятии коррупции в любых формах и проявлениях; </w:t>
      </w:r>
    </w:p>
    <w:p w:rsidR="00FD21BC" w:rsidRPr="00FD21BC" w:rsidRDefault="00912BFA" w:rsidP="00FD21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обобщение и разъяснение основных требований законодательства РФ в области противодействия коррупции, применяемых в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». </w:t>
      </w:r>
    </w:p>
    <w:p w:rsidR="00FD21BC" w:rsidRDefault="00912BFA" w:rsidP="00FD21BC">
      <w:p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1.4. Для достижения поставленных целей устанавливаются следующие задачи внедрения антикоррупционной политики в МБОУ «Школа № </w:t>
      </w:r>
      <w:r w:rsid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»: </w:t>
      </w:r>
    </w:p>
    <w:p w:rsidR="00FD21BC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закрепление основных принципов антикоррупционной деятельности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»; </w:t>
      </w:r>
    </w:p>
    <w:p w:rsidR="00FD21BC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определение области применения антикоррупционной политики и круга лиц, попадающих под ее действие; </w:t>
      </w:r>
    </w:p>
    <w:p w:rsidR="00FD21BC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определение должностных лиц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», ответственных за реализацию антикоррупционной политики; </w:t>
      </w:r>
    </w:p>
    <w:p w:rsidR="00FD21BC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определение и закрепление обязанностей работников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», связанных с предупреждением и противодействием коррупции; </w:t>
      </w:r>
    </w:p>
    <w:p w:rsidR="00912BFA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lastRenderedPageBreak/>
        <w:t xml:space="preserve">установление перечня реализуемых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 антикоррупционных мероприятий, стандартов и процедур и порядка их выполнения (применения); </w:t>
      </w:r>
    </w:p>
    <w:p w:rsidR="00FD21BC" w:rsidRPr="00FD21BC" w:rsidRDefault="00912BFA" w:rsidP="00FD21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закрепление ответственности сотрудников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 за несоблюдение требований антикоррупционной политики. </w:t>
      </w:r>
    </w:p>
    <w:p w:rsidR="00FD21BC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1.5. В соответствии со ст. 13.3 Федерального закона № 273-ФЗ "О противодействии коррупции" меры по предупреждению коррупции, принимаемые в МБОУ «Школа № </w:t>
      </w:r>
      <w:r w:rsidR="00FD21BC">
        <w:rPr>
          <w:rFonts w:ascii="Times New Roman" w:hAnsi="Times New Roman" w:cs="Times New Roman"/>
          <w:sz w:val="24"/>
        </w:rPr>
        <w:t>24</w:t>
      </w:r>
      <w:r w:rsidRPr="00912BFA">
        <w:rPr>
          <w:rFonts w:ascii="Times New Roman" w:hAnsi="Times New Roman" w:cs="Times New Roman"/>
          <w:sz w:val="24"/>
        </w:rPr>
        <w:t xml:space="preserve">», могут включать: </w:t>
      </w:r>
    </w:p>
    <w:p w:rsidR="00FD21BC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определение подразделений или должностных лиц, ответственных за профилактику коррупционных и иных правонарушений; </w:t>
      </w:r>
    </w:p>
    <w:p w:rsidR="00FD21BC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сотрудничество образовательного учреждения с правоохранительными органами; </w:t>
      </w:r>
    </w:p>
    <w:p w:rsidR="00FD21BC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разработку и внедрение в практику стандартов и процедур, направленных на обеспечение добросовестной работы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»; </w:t>
      </w:r>
    </w:p>
    <w:p w:rsidR="00FD21BC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принятие Кодекса этики и служебного поведения работников МБОУ «Школа № </w:t>
      </w:r>
      <w:r w:rsidR="00FD21BC" w:rsidRPr="00FD21BC">
        <w:rPr>
          <w:rFonts w:ascii="Times New Roman" w:hAnsi="Times New Roman" w:cs="Times New Roman"/>
          <w:sz w:val="24"/>
        </w:rPr>
        <w:t>24</w:t>
      </w:r>
      <w:r w:rsidRPr="00FD21BC">
        <w:rPr>
          <w:rFonts w:ascii="Times New Roman" w:hAnsi="Times New Roman" w:cs="Times New Roman"/>
          <w:sz w:val="24"/>
        </w:rPr>
        <w:t xml:space="preserve">»; </w:t>
      </w:r>
    </w:p>
    <w:p w:rsidR="00FD21BC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предотвращение и урегулирование конфликта интересов; </w:t>
      </w:r>
    </w:p>
    <w:p w:rsidR="00912BFA" w:rsidRPr="00FD21BC" w:rsidRDefault="00912BFA" w:rsidP="00FD21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недопущение составления неофициальной отчетности и использования поддельных документов. </w:t>
      </w:r>
    </w:p>
    <w:p w:rsidR="00FD21BC" w:rsidRPr="00281E9F" w:rsidRDefault="00912BFA" w:rsidP="00281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81E9F">
        <w:rPr>
          <w:rFonts w:ascii="Times New Roman" w:hAnsi="Times New Roman" w:cs="Times New Roman"/>
          <w:b/>
          <w:sz w:val="24"/>
        </w:rPr>
        <w:t xml:space="preserve">Понятия и определения, используемые в политике. </w:t>
      </w:r>
    </w:p>
    <w:p w:rsidR="00FD21BC" w:rsidRDefault="00FD21BC" w:rsidP="00FD21BC">
      <w:pPr>
        <w:pStyle w:val="a3"/>
        <w:ind w:left="495"/>
        <w:jc w:val="both"/>
        <w:rPr>
          <w:rFonts w:ascii="Times New Roman" w:hAnsi="Times New Roman" w:cs="Times New Roman"/>
          <w:b/>
          <w:sz w:val="24"/>
        </w:rPr>
      </w:pPr>
    </w:p>
    <w:p w:rsidR="00FD21BC" w:rsidRDefault="00912BFA" w:rsidP="00FD21BC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281E9F">
        <w:rPr>
          <w:rFonts w:ascii="Times New Roman" w:hAnsi="Times New Roman" w:cs="Times New Roman"/>
          <w:b/>
          <w:i/>
          <w:sz w:val="24"/>
        </w:rPr>
        <w:t>Коррупция</w:t>
      </w:r>
      <w:r w:rsidRPr="00281E9F">
        <w:rPr>
          <w:rFonts w:ascii="Times New Roman" w:hAnsi="Times New Roman" w:cs="Times New Roman"/>
          <w:b/>
          <w:sz w:val="24"/>
        </w:rPr>
        <w:t xml:space="preserve"> </w:t>
      </w:r>
      <w:r w:rsidRPr="00FD21BC">
        <w:rPr>
          <w:rFonts w:ascii="Times New Roman" w:hAnsi="Times New Roman" w:cs="Times New Roman"/>
          <w:sz w:val="24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D21BC">
        <w:rPr>
          <w:rFonts w:ascii="Times New Roman" w:hAnsi="Times New Roman" w:cs="Times New Roman"/>
          <w:sz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281E9F" w:rsidRDefault="00281E9F" w:rsidP="00FD21BC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</w:rPr>
      </w:pPr>
    </w:p>
    <w:p w:rsidR="00281E9F" w:rsidRDefault="00912BFA" w:rsidP="00FD21BC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281E9F">
        <w:rPr>
          <w:rFonts w:ascii="Times New Roman" w:hAnsi="Times New Roman" w:cs="Times New Roman"/>
          <w:b/>
          <w:i/>
          <w:sz w:val="24"/>
        </w:rPr>
        <w:t>Противодействие коррупции</w:t>
      </w:r>
      <w:r w:rsidRPr="00FD21BC">
        <w:rPr>
          <w:rFonts w:ascii="Times New Roman" w:hAnsi="Times New Roman" w:cs="Times New Roman"/>
          <w:sz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281E9F" w:rsidRDefault="00912BFA" w:rsidP="00281E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:rsidR="00281E9F" w:rsidRDefault="00912BFA" w:rsidP="00281E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:rsidR="00912BFA" w:rsidRPr="00FD21BC" w:rsidRDefault="00912BFA" w:rsidP="00281E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FD21BC">
        <w:rPr>
          <w:rFonts w:ascii="Times New Roman" w:hAnsi="Times New Roman" w:cs="Times New Roman"/>
          <w:sz w:val="24"/>
        </w:rPr>
        <w:t xml:space="preserve">по минимизации и (или) ликвидации последствий коррупционных правонарушений.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281E9F">
        <w:rPr>
          <w:rFonts w:ascii="Times New Roman" w:hAnsi="Times New Roman" w:cs="Times New Roman"/>
          <w:b/>
          <w:i/>
          <w:sz w:val="24"/>
        </w:rPr>
        <w:t>Организация</w:t>
      </w:r>
      <w:r w:rsidRPr="00912BFA">
        <w:rPr>
          <w:rFonts w:ascii="Times New Roman" w:hAnsi="Times New Roman" w:cs="Times New Roman"/>
          <w:sz w:val="24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281E9F">
        <w:rPr>
          <w:rFonts w:ascii="Times New Roman" w:hAnsi="Times New Roman" w:cs="Times New Roman"/>
          <w:b/>
          <w:i/>
          <w:sz w:val="24"/>
        </w:rPr>
        <w:t>Контрагент</w:t>
      </w:r>
      <w:r w:rsidRPr="00912BFA">
        <w:rPr>
          <w:rFonts w:ascii="Times New Roman" w:hAnsi="Times New Roman" w:cs="Times New Roman"/>
          <w:sz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81E9F">
        <w:rPr>
          <w:rFonts w:ascii="Times New Roman" w:hAnsi="Times New Roman" w:cs="Times New Roman"/>
          <w:b/>
          <w:i/>
          <w:sz w:val="24"/>
        </w:rPr>
        <w:lastRenderedPageBreak/>
        <w:t>Взятка</w:t>
      </w:r>
      <w:r w:rsidRPr="00912BFA">
        <w:rPr>
          <w:rFonts w:ascii="Times New Roman" w:hAnsi="Times New Roman" w:cs="Times New Roman"/>
          <w:sz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81E9F">
        <w:rPr>
          <w:rFonts w:ascii="Times New Roman" w:hAnsi="Times New Roman" w:cs="Times New Roman"/>
          <w:b/>
          <w:i/>
          <w:sz w:val="24"/>
        </w:rPr>
        <w:t>Коммерческий подкуп</w:t>
      </w:r>
      <w:r w:rsidRPr="00912BFA">
        <w:rPr>
          <w:rFonts w:ascii="Times New Roman" w:hAnsi="Times New Roman" w:cs="Times New Roman"/>
          <w:sz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81E9F">
        <w:rPr>
          <w:rFonts w:ascii="Times New Roman" w:hAnsi="Times New Roman" w:cs="Times New Roman"/>
          <w:b/>
          <w:i/>
          <w:sz w:val="24"/>
        </w:rPr>
        <w:t>Конфликт интересов</w:t>
      </w:r>
      <w:r w:rsidRPr="00912BFA">
        <w:rPr>
          <w:rFonts w:ascii="Times New Roman" w:hAnsi="Times New Roman" w:cs="Times New Roman"/>
          <w:sz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(представителем организации) которой он является.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281E9F">
        <w:rPr>
          <w:rFonts w:ascii="Times New Roman" w:hAnsi="Times New Roman" w:cs="Times New Roman"/>
          <w:b/>
          <w:i/>
          <w:sz w:val="24"/>
        </w:rPr>
        <w:t>Личная заинтересованность работника (представителя организации)</w:t>
      </w:r>
      <w:r w:rsidRPr="00912BFA">
        <w:rPr>
          <w:rFonts w:ascii="Times New Roman" w:hAnsi="Times New Roman" w:cs="Times New Roman"/>
          <w:sz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281E9F" w:rsidRPr="00281E9F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281E9F">
        <w:rPr>
          <w:rFonts w:ascii="Times New Roman" w:hAnsi="Times New Roman" w:cs="Times New Roman"/>
          <w:b/>
          <w:sz w:val="24"/>
        </w:rPr>
        <w:t xml:space="preserve"> 3. Основные принципы антикоррупционной  деятельности организации.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3.1. Система мер противодействия коррупции в школе основывается на следующих ключевых принципах: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соответствия политики организации действующему законодательству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личного примера руководства.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вовлеченности работников.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</w:t>
      </w:r>
      <w:r w:rsidRPr="00675A90">
        <w:rPr>
          <w:rFonts w:ascii="Times New Roman" w:hAnsi="Times New Roman" w:cs="Times New Roman"/>
          <w:sz w:val="24"/>
        </w:rPr>
        <w:lastRenderedPageBreak/>
        <w:t xml:space="preserve">осуществляется с учетом существующих в деятельности данной организации коррупционных рисков.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эффективности антикоррупционных процедур. 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675A90">
        <w:rPr>
          <w:rFonts w:ascii="Times New Roman" w:hAnsi="Times New Roman" w:cs="Times New Roman"/>
          <w:sz w:val="24"/>
        </w:rPr>
        <w:t>приносят значимый результат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ответственности и неотвратимости наказания.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 </w:t>
      </w:r>
    </w:p>
    <w:p w:rsidR="00281E9F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открытости  Информирование контрагентов, партнеров и общественности о принятых в организации антикоррупционных стандартах ведения деятельности. </w:t>
      </w:r>
    </w:p>
    <w:p w:rsidR="00912BFA" w:rsidRPr="00675A90" w:rsidRDefault="00912BFA" w:rsidP="00675A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75A90">
        <w:rPr>
          <w:rFonts w:ascii="Times New Roman" w:hAnsi="Times New Roman" w:cs="Times New Roman"/>
          <w:sz w:val="24"/>
        </w:rPr>
        <w:t>контроля за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 их исполнением. </w:t>
      </w:r>
    </w:p>
    <w:p w:rsidR="00281E9F" w:rsidRPr="00281E9F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 </w:t>
      </w:r>
      <w:r w:rsidRPr="00281E9F">
        <w:rPr>
          <w:rFonts w:ascii="Times New Roman" w:hAnsi="Times New Roman" w:cs="Times New Roman"/>
          <w:b/>
          <w:sz w:val="24"/>
        </w:rPr>
        <w:t xml:space="preserve">4. Область применения политики и круг лиц, попадающих под ее действие.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4.1. 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4.2. Политика распространяется и на лица, предоставляющие услуги образовательному учреждению на основе гражданско-правовых договоров. В этом случае </w:t>
      </w:r>
      <w:proofErr w:type="gramStart"/>
      <w:r w:rsidRPr="00912BFA">
        <w:rPr>
          <w:rFonts w:ascii="Times New Roman" w:hAnsi="Times New Roman" w:cs="Times New Roman"/>
          <w:sz w:val="24"/>
        </w:rPr>
        <w:t>соответствующие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Положение нужно включить в текст договоров. </w:t>
      </w:r>
    </w:p>
    <w:p w:rsidR="00281E9F" w:rsidRPr="00281E9F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 </w:t>
      </w:r>
      <w:r w:rsidRPr="00281E9F">
        <w:rPr>
          <w:rFonts w:ascii="Times New Roman" w:hAnsi="Times New Roman" w:cs="Times New Roman"/>
          <w:b/>
          <w:sz w:val="24"/>
        </w:rPr>
        <w:t xml:space="preserve">5. Определение должностных лиц школы, ответственных за реализацию антикоррупционной политики.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5.1. 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281E9F" w:rsidRPr="00281E9F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281E9F">
        <w:rPr>
          <w:rFonts w:ascii="Times New Roman" w:hAnsi="Times New Roman" w:cs="Times New Roman"/>
          <w:b/>
          <w:sz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6.1. Обязанности работников организации в связи с предупреждением и противодействием коррупции являются общими для всех сотрудников школы. 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6.2. Общими обязанностями работников в связи с предупреждением и противодействием коррупции являются следующие: </w:t>
      </w:r>
    </w:p>
    <w:p w:rsidR="00281E9F" w:rsidRPr="00675A90" w:rsidRDefault="00912BFA" w:rsidP="00675A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воздерживаться от совершения и (или) участия в совершении коррупционных правонарушений в интересах или от имени школы; </w:t>
      </w:r>
    </w:p>
    <w:p w:rsidR="00281E9F" w:rsidRPr="00675A90" w:rsidRDefault="00912BFA" w:rsidP="00675A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 </w:t>
      </w:r>
    </w:p>
    <w:p w:rsidR="00281E9F" w:rsidRPr="00675A90" w:rsidRDefault="00912BFA" w:rsidP="00675A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lastRenderedPageBreak/>
        <w:t xml:space="preserve">незамедлительно информировать директора школы, руководство организации о случаях склонения работника к совершению коррупционных правонарушений; </w:t>
      </w:r>
    </w:p>
    <w:p w:rsidR="00281E9F" w:rsidRPr="00675A90" w:rsidRDefault="00912BFA" w:rsidP="00675A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281E9F" w:rsidRPr="00675A90" w:rsidRDefault="00912BFA" w:rsidP="00675A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сообщать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281E9F" w:rsidRDefault="00912BFA" w:rsidP="00675A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81E9F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6.3. 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– Положением об антикоррупционной политике.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6.4. 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</w:p>
    <w:p w:rsidR="00281E9F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 </w:t>
      </w:r>
      <w:r w:rsidRPr="00281E9F">
        <w:rPr>
          <w:rFonts w:ascii="Times New Roman" w:hAnsi="Times New Roman" w:cs="Times New Roman"/>
          <w:b/>
          <w:sz w:val="24"/>
        </w:rPr>
        <w:t xml:space="preserve">7. Установление перечня реализуемых образовательным учреждением антикоррупционных мероприятий, стандартов и процедур и порядок их выполнения (применения).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75A90" w:rsidTr="00675A90">
        <w:tc>
          <w:tcPr>
            <w:tcW w:w="5069" w:type="dxa"/>
          </w:tcPr>
          <w:p w:rsidR="00675A90" w:rsidRPr="00675A90" w:rsidRDefault="00675A90" w:rsidP="00912B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A90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5069" w:type="dxa"/>
          </w:tcPr>
          <w:p w:rsidR="00675A90" w:rsidRPr="00675A90" w:rsidRDefault="00675A90" w:rsidP="00675A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A90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</w:tr>
      <w:tr w:rsidR="00675A90" w:rsidTr="00675A90">
        <w:trPr>
          <w:trHeight w:val="42"/>
        </w:trPr>
        <w:tc>
          <w:tcPr>
            <w:tcW w:w="5069" w:type="dxa"/>
            <w:vMerge w:val="restart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Разработка и принятие антикоррупционной политики организации</w:t>
            </w:r>
          </w:p>
        </w:tc>
      </w:tr>
      <w:tr w:rsidR="00675A90" w:rsidTr="00675A90">
        <w:trPr>
          <w:trHeight w:val="38"/>
        </w:trPr>
        <w:tc>
          <w:tcPr>
            <w:tcW w:w="5069" w:type="dxa"/>
            <w:vMerge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675A90" w:rsidTr="00675A90">
        <w:trPr>
          <w:trHeight w:val="38"/>
        </w:trPr>
        <w:tc>
          <w:tcPr>
            <w:tcW w:w="5069" w:type="dxa"/>
            <w:vMerge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75A90" w:rsidTr="00675A90">
        <w:trPr>
          <w:trHeight w:val="38"/>
        </w:trPr>
        <w:tc>
          <w:tcPr>
            <w:tcW w:w="5069" w:type="dxa"/>
            <w:vMerge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Разработка и внедрение Положения о выявлении и урегулировании конфликта интересов, Декларации о конфликте интересов</w:t>
            </w:r>
          </w:p>
        </w:tc>
      </w:tr>
      <w:tr w:rsidR="00A87F0E" w:rsidTr="00A87F0E">
        <w:trPr>
          <w:trHeight w:val="976"/>
        </w:trPr>
        <w:tc>
          <w:tcPr>
            <w:tcW w:w="5069" w:type="dxa"/>
            <w:vMerge/>
          </w:tcPr>
          <w:p w:rsidR="00A87F0E" w:rsidRDefault="00A87F0E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A87F0E" w:rsidRDefault="00A87F0E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75A90" w:rsidTr="00675A90">
        <w:trPr>
          <w:trHeight w:val="165"/>
        </w:trPr>
        <w:tc>
          <w:tcPr>
            <w:tcW w:w="5069" w:type="dxa"/>
            <w:vMerge w:val="restart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Разработка и введение специальных антикоррупционных процедур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</w:t>
            </w:r>
            <w:r w:rsidRPr="00912BFA">
              <w:rPr>
                <w:rFonts w:ascii="Times New Roman" w:hAnsi="Times New Roman" w:cs="Times New Roman"/>
                <w:sz w:val="24"/>
              </w:rPr>
              <w:lastRenderedPageBreak/>
              <w:t>(механизмов «обратной связи», телефона доверия и т. п.)</w:t>
            </w:r>
          </w:p>
        </w:tc>
      </w:tr>
      <w:tr w:rsidR="00675A90" w:rsidTr="00675A90">
        <w:trPr>
          <w:trHeight w:val="165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12BFA">
              <w:rPr>
                <w:rFonts w:ascii="Times New Roman" w:hAnsi="Times New Roman" w:cs="Times New Roman"/>
                <w:sz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75A90" w:rsidTr="00675A90">
        <w:trPr>
          <w:trHeight w:val="165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75A90" w:rsidTr="00675A90">
        <w:trPr>
          <w:trHeight w:val="165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75A90" w:rsidTr="00675A90">
        <w:trPr>
          <w:trHeight w:val="165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A90" w:rsidTr="00675A90">
        <w:trPr>
          <w:trHeight w:val="460"/>
        </w:trPr>
        <w:tc>
          <w:tcPr>
            <w:tcW w:w="5069" w:type="dxa"/>
            <w:vMerge w:val="restart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Обучение и информирование работников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75A90" w:rsidTr="00675A90">
        <w:trPr>
          <w:trHeight w:val="460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75A90" w:rsidTr="00675A90">
        <w:trPr>
          <w:trHeight w:val="460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</w:r>
          </w:p>
          <w:p w:rsidR="00675A90" w:rsidRPr="00912BFA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A90" w:rsidTr="00675A90">
        <w:trPr>
          <w:trHeight w:val="460"/>
        </w:trPr>
        <w:tc>
          <w:tcPr>
            <w:tcW w:w="5069" w:type="dxa"/>
            <w:vMerge w:val="restart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Обеспечение соответствия системы внутреннего контроля и аудита организации требованиям антикоррупционной политики организации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Осуществление регулярного контроля соблюдения внутренних процедур</w:t>
            </w:r>
          </w:p>
        </w:tc>
      </w:tr>
      <w:tr w:rsidR="00675A90" w:rsidTr="00675A90">
        <w:trPr>
          <w:trHeight w:val="460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75A90" w:rsidTr="00675A90">
        <w:trPr>
          <w:trHeight w:val="460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</w:t>
            </w:r>
            <w:r w:rsidRPr="00912BFA">
              <w:rPr>
                <w:rFonts w:ascii="Times New Roman" w:hAnsi="Times New Roman" w:cs="Times New Roman"/>
                <w:sz w:val="24"/>
              </w:rPr>
              <w:lastRenderedPageBreak/>
              <w:t xml:space="preserve">вознаграждения внешним консультантам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A90" w:rsidTr="00675A90">
        <w:trPr>
          <w:trHeight w:val="555"/>
        </w:trPr>
        <w:tc>
          <w:tcPr>
            <w:tcW w:w="5069" w:type="dxa"/>
            <w:vMerge w:val="restart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lastRenderedPageBreak/>
              <w:t xml:space="preserve">Оценка результатов проводимой антикоррупционной работы и распространение отчетных материалов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75A90" w:rsidTr="00675A90">
        <w:trPr>
          <w:trHeight w:val="555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A90" w:rsidTr="00675A90">
        <w:trPr>
          <w:trHeight w:val="413"/>
        </w:trPr>
        <w:tc>
          <w:tcPr>
            <w:tcW w:w="5069" w:type="dxa"/>
            <w:vMerge w:val="restart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Сотрудничество с правоохранительными органами в сфере противодействия коррупции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75A90" w:rsidTr="00675A90">
        <w:trPr>
          <w:trHeight w:val="412"/>
        </w:trPr>
        <w:tc>
          <w:tcPr>
            <w:tcW w:w="5069" w:type="dxa"/>
            <w:vMerge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675A90" w:rsidRPr="00912BFA" w:rsidRDefault="00675A90" w:rsidP="00675A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2BFA">
              <w:rPr>
                <w:rFonts w:ascii="Times New Roman" w:hAnsi="Times New Roman" w:cs="Times New Roman"/>
                <w:sz w:val="24"/>
              </w:rPr>
              <w:t xml:space="preserve"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</w:t>
            </w:r>
          </w:p>
          <w:p w:rsidR="00675A90" w:rsidRDefault="00675A90" w:rsidP="00912B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</w:p>
    <w:p w:rsidR="00912BFA" w:rsidRPr="00912BFA" w:rsidRDefault="00912BFA" w:rsidP="00675A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В качестве приложения к Положению об антикоррупционной политике в школе </w:t>
      </w:r>
      <w:bookmarkStart w:id="0" w:name="_GoBack"/>
      <w:bookmarkEnd w:id="0"/>
      <w:r w:rsidRPr="00912BFA">
        <w:rPr>
          <w:rFonts w:ascii="Times New Roman" w:hAnsi="Times New Roman" w:cs="Times New Roman"/>
          <w:sz w:val="24"/>
        </w:rPr>
        <w:t xml:space="preserve">утверждается план реализации комплекса мер антикоррупционных мероприятий. </w:t>
      </w:r>
    </w:p>
    <w:p w:rsidR="00675A90" w:rsidRPr="00675A90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675A90">
        <w:rPr>
          <w:rFonts w:ascii="Times New Roman" w:hAnsi="Times New Roman" w:cs="Times New Roman"/>
          <w:b/>
          <w:sz w:val="24"/>
        </w:rPr>
        <w:t xml:space="preserve">8. Оценка коррупционных рисков.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8.1. 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912BFA">
        <w:rPr>
          <w:rFonts w:ascii="Times New Roman" w:hAnsi="Times New Roman" w:cs="Times New Roman"/>
          <w:sz w:val="24"/>
        </w:rPr>
        <w:t>правонарушений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как в целях получения личной выгоды, так и в целях получения выгоды организацией.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8.2.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8.3. Оценка коррупционных рисков проводится как на стадии разработки антикоррупционной политики, так и после ее утверждения на регулярной основе.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8.4. Порядок проведения оценки коррупционных рисков: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675A90">
        <w:rPr>
          <w:rFonts w:ascii="Times New Roman" w:hAnsi="Times New Roman" w:cs="Times New Roman"/>
          <w:sz w:val="24"/>
        </w:rPr>
        <w:t>подпроцессы</w:t>
      </w:r>
      <w:proofErr w:type="spellEnd"/>
      <w:r w:rsidRPr="00675A90">
        <w:rPr>
          <w:rFonts w:ascii="Times New Roman" w:hAnsi="Times New Roman" w:cs="Times New Roman"/>
          <w:sz w:val="24"/>
        </w:rPr>
        <w:t xml:space="preserve">); </w:t>
      </w:r>
    </w:p>
    <w:p w:rsidR="00912BFA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>выделить «критические точки» - для каждого процесса и определить те элементы (</w:t>
      </w:r>
      <w:proofErr w:type="spellStart"/>
      <w:r w:rsidRPr="00675A90">
        <w:rPr>
          <w:rFonts w:ascii="Times New Roman" w:hAnsi="Times New Roman" w:cs="Times New Roman"/>
          <w:sz w:val="24"/>
        </w:rPr>
        <w:t>подпроцессы</w:t>
      </w:r>
      <w:proofErr w:type="spellEnd"/>
      <w:r w:rsidRPr="00675A90">
        <w:rPr>
          <w:rFonts w:ascii="Times New Roman" w:hAnsi="Times New Roman" w:cs="Times New Roman"/>
          <w:sz w:val="24"/>
        </w:rPr>
        <w:t xml:space="preserve">), при реализации которых наиболее вероятно возникновение коррупционных правонарушений.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для каждого </w:t>
      </w:r>
      <w:proofErr w:type="spellStart"/>
      <w:r w:rsidRPr="00675A90">
        <w:rPr>
          <w:rFonts w:ascii="Times New Roman" w:hAnsi="Times New Roman" w:cs="Times New Roman"/>
          <w:sz w:val="24"/>
        </w:rPr>
        <w:t>подпроцесса</w:t>
      </w:r>
      <w:proofErr w:type="spellEnd"/>
      <w:r w:rsidRPr="00675A90">
        <w:rPr>
          <w:rFonts w:ascii="Times New Roman" w:hAnsi="Times New Roman" w:cs="Times New Roman"/>
          <w:sz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lastRenderedPageBreak/>
        <w:t xml:space="preserve"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вероятные формы осуществления коррупционных платежей. </w:t>
      </w:r>
    </w:p>
    <w:p w:rsidR="00675A90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 </w:t>
      </w:r>
    </w:p>
    <w:p w:rsidR="00912BFA" w:rsidRPr="00675A90" w:rsidRDefault="00912BFA" w:rsidP="00675A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разработать комплекс мер по устранению или минимизации коррупционных рисков. </w:t>
      </w:r>
    </w:p>
    <w:p w:rsidR="00675A90" w:rsidRPr="00675A90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675A90">
        <w:rPr>
          <w:rFonts w:ascii="Times New Roman" w:hAnsi="Times New Roman" w:cs="Times New Roman"/>
          <w:b/>
          <w:sz w:val="24"/>
        </w:rPr>
        <w:t xml:space="preserve">9. Ответственность сотрудников за несоблюдение требований антикоррупционной политики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9.2. С целью регулирования и предотвращения конфликта интересов в деятельности своих работников в школе принято Положение о выявлении и урегулировании конфликта интересов.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9.3. Положение о выявлении и урегулировании конфликта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9.4. При разработке Положения о выявлении и урегулировании конфликта интересов обращается внимание на включение в него следующих аспектов: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цели и задачи Положения о выявлении и урегулировании конфликта интересов;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используемые в Положении понятия и определения;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круг лиц, попадающих под действие Положения; </w:t>
      </w:r>
    </w:p>
    <w:p w:rsidR="00912BFA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основные принципы управления конфликтом интересов в организации;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обязанности работников в связи с раскрытием и урегулированием конфликта интересов;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675A90" w:rsidRPr="00675A90" w:rsidRDefault="00912BFA" w:rsidP="00675A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ответственность работников за несоблюдение положения о конфликте интересов.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9.5. В основу работы по управлению конфликтом интересов в организации могут быть положены следующие принципы: </w:t>
      </w:r>
    </w:p>
    <w:p w:rsidR="00675A90" w:rsidRPr="00675A90" w:rsidRDefault="00912BFA" w:rsidP="00675A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обязательность раскрытия сведений о реальном или потенциальном конфликте интересов; </w:t>
      </w:r>
    </w:p>
    <w:p w:rsidR="00675A90" w:rsidRPr="00675A90" w:rsidRDefault="00912BFA" w:rsidP="00675A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индивидуальное рассмотрение и оценка </w:t>
      </w:r>
      <w:proofErr w:type="spellStart"/>
      <w:r w:rsidRPr="00675A90">
        <w:rPr>
          <w:rFonts w:ascii="Times New Roman" w:hAnsi="Times New Roman" w:cs="Times New Roman"/>
          <w:sz w:val="24"/>
        </w:rPr>
        <w:t>репутационных</w:t>
      </w:r>
      <w:proofErr w:type="spellEnd"/>
      <w:r w:rsidRPr="00675A90">
        <w:rPr>
          <w:rFonts w:ascii="Times New Roman" w:hAnsi="Times New Roman" w:cs="Times New Roman"/>
          <w:sz w:val="24"/>
        </w:rPr>
        <w:t xml:space="preserve"> рисков для организации при выявлении каждого конфликта интересов и его урегулирование; </w:t>
      </w:r>
    </w:p>
    <w:p w:rsidR="00675A90" w:rsidRPr="00675A90" w:rsidRDefault="00912BFA" w:rsidP="00675A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675A90" w:rsidRPr="00675A90" w:rsidRDefault="00912BFA" w:rsidP="00675A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lastRenderedPageBreak/>
        <w:t xml:space="preserve">соблюдение баланса интересов организации и работника при урегулировании конфликта интересов; </w:t>
      </w:r>
    </w:p>
    <w:p w:rsidR="00675A90" w:rsidRPr="00675A90" w:rsidRDefault="00912BFA" w:rsidP="00675A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9.6. Обязанности работников в связи с раскрытием и урегулированием конфликта интересов: </w:t>
      </w:r>
    </w:p>
    <w:p w:rsidR="00675A90" w:rsidRPr="00675A90" w:rsidRDefault="00912BFA" w:rsidP="00675A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 </w:t>
      </w:r>
    </w:p>
    <w:p w:rsidR="00675A90" w:rsidRPr="00675A90" w:rsidRDefault="00912BFA" w:rsidP="00675A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675A90" w:rsidRPr="00675A90" w:rsidRDefault="00912BFA" w:rsidP="00675A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раскрывать возникший (реальный) или потенциальный конфликт интересов; </w:t>
      </w:r>
    </w:p>
    <w:p w:rsidR="00675A90" w:rsidRPr="00675A90" w:rsidRDefault="00912BFA" w:rsidP="00675A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содействовать урегулированию возникшего конфликта интересов.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9.7. В организации возможно установление различных видов раскрытия конфликта интересов, в том числе: </w:t>
      </w:r>
    </w:p>
    <w:p w:rsidR="00675A90" w:rsidRPr="00675A90" w:rsidRDefault="00912BFA" w:rsidP="00675A9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раскрытие сведений о конфликте интересов при приеме на работу; </w:t>
      </w:r>
    </w:p>
    <w:p w:rsidR="00675A90" w:rsidRPr="00675A90" w:rsidRDefault="00912BFA" w:rsidP="00675A9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раскрытие сведений о конфликте интересов при назначении на новую должность;</w:t>
      </w:r>
    </w:p>
    <w:p w:rsidR="00675A90" w:rsidRPr="00675A90" w:rsidRDefault="00912BFA" w:rsidP="00675A9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разовое раскрытие сведений по мере возникновения ситуаций конфликта интересов.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 9.8.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9.9. Школа берёт на себя обязательство конфиденциального рассмотрения представленных сведений и урегулирования конфликта интересов.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9.10. Поступившая информация должна быть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ограничение доступа работника к конкретной информации, которая может затрагивать личные интересы работника;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пересмотр и изменение функциональных обязанностей работника;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lastRenderedPageBreak/>
        <w:t xml:space="preserve">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отказ работника от своего личного интереса, порождающего конфликт с интересами организации; </w:t>
      </w:r>
    </w:p>
    <w:p w:rsidR="00675A90" w:rsidRP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увольнение работника из организации по инициативе работника; </w:t>
      </w:r>
    </w:p>
    <w:p w:rsidR="00675A90" w:rsidRDefault="00912BFA" w:rsidP="00675A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75A90" w:rsidRPr="00675A90" w:rsidRDefault="00912BFA" w:rsidP="00675A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9.11. При разрешении имеющегося конфликта интересов выбирается наиболее «мягкая» мера урегулирования из возможных с учетом </w:t>
      </w:r>
      <w:r w:rsidRPr="00912BFA">
        <w:rPr>
          <w:rFonts w:ascii="Times New Roman" w:hAnsi="Times New Roman" w:cs="Times New Roman"/>
          <w:sz w:val="24"/>
        </w:rPr>
        <w:t xml:space="preserve">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9.12. 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9.13. В школе должно проводиться </w:t>
      </w:r>
      <w:proofErr w:type="gramStart"/>
      <w:r w:rsidRPr="00912BFA">
        <w:rPr>
          <w:rFonts w:ascii="Times New Roman" w:hAnsi="Times New Roman" w:cs="Times New Roman"/>
          <w:sz w:val="24"/>
        </w:rPr>
        <w:t>обучение работников по вопросам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профилактики и противодействия коррупции.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Цели и задачи обучения определяют тематику и форму занятий. Обучение проводится по следующей тематике: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коррупция в государственном и частном секторах экономики (теоретическая);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юридическая ответственность за совершение коррупционных правонарушений;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75A90">
        <w:rPr>
          <w:rFonts w:ascii="Times New Roman" w:hAnsi="Times New Roman" w:cs="Times New Roman"/>
          <w:sz w:val="24"/>
        </w:rPr>
        <w:t>прикладная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);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выявление и разрешение конфликта интересов при выполнении трудовых обязанностей (</w:t>
      </w:r>
      <w:proofErr w:type="gramStart"/>
      <w:r w:rsidRPr="00675A90">
        <w:rPr>
          <w:rFonts w:ascii="Times New Roman" w:hAnsi="Times New Roman" w:cs="Times New Roman"/>
          <w:sz w:val="24"/>
        </w:rPr>
        <w:t>прикладная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);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675A90" w:rsidRPr="00675A90" w:rsidRDefault="00912BFA" w:rsidP="00675A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взаимодействие с правоохранительными органами по вопросам профилактики и противодействия коррупции (</w:t>
      </w:r>
      <w:proofErr w:type="gramStart"/>
      <w:r w:rsidRPr="00675A90">
        <w:rPr>
          <w:rFonts w:ascii="Times New Roman" w:hAnsi="Times New Roman" w:cs="Times New Roman"/>
          <w:sz w:val="24"/>
        </w:rPr>
        <w:t>прикладная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).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9.14. Возможны следующие виды обучения: </w:t>
      </w:r>
    </w:p>
    <w:p w:rsidR="00675A90" w:rsidRPr="00675A90" w:rsidRDefault="00912BFA" w:rsidP="00675A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lastRenderedPageBreak/>
        <w:t xml:space="preserve"> </w:t>
      </w:r>
      <w:proofErr w:type="gramStart"/>
      <w:r w:rsidRPr="00675A90">
        <w:rPr>
          <w:rFonts w:ascii="Times New Roman" w:hAnsi="Times New Roman" w:cs="Times New Roman"/>
          <w:sz w:val="24"/>
        </w:rPr>
        <w:t>обучение по вопросам</w:t>
      </w:r>
      <w:proofErr w:type="gramEnd"/>
      <w:r w:rsidRPr="00675A90">
        <w:rPr>
          <w:rFonts w:ascii="Times New Roman" w:hAnsi="Times New Roman" w:cs="Times New Roman"/>
          <w:sz w:val="24"/>
        </w:rPr>
        <w:t xml:space="preserve"> профилактики и противодействия коррупции непосредственно после приема на работу; </w:t>
      </w:r>
    </w:p>
    <w:p w:rsidR="00675A90" w:rsidRPr="00675A90" w:rsidRDefault="00912BFA" w:rsidP="00675A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675A90" w:rsidRPr="00675A90" w:rsidRDefault="00912BFA" w:rsidP="00675A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периодическое обучение работников организации с целью поддержания их знаний и навыков в сфере противодействия коррупции на должном уровне; </w:t>
      </w:r>
    </w:p>
    <w:p w:rsidR="00912BFA" w:rsidRPr="00675A90" w:rsidRDefault="00912BFA" w:rsidP="00675A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9.15. Консультирование по вопросам противодействия коррупции обычно осуществляется в индивидуальном порядке. </w:t>
      </w:r>
    </w:p>
    <w:p w:rsidR="00675A90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9.16. Федеральным законом от 6 декабря 2011 г. № 402-ФЗ  «О бухгалтерском учете» установлена обязанность для всех организаций </w:t>
      </w:r>
      <w:proofErr w:type="gramStart"/>
      <w:r w:rsidRPr="00912BFA">
        <w:rPr>
          <w:rFonts w:ascii="Times New Roman" w:hAnsi="Times New Roman" w:cs="Times New Roman"/>
          <w:sz w:val="24"/>
        </w:rPr>
        <w:t>осуществлять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 </w:t>
      </w:r>
    </w:p>
    <w:p w:rsidR="00675A90" w:rsidRPr="00675A90" w:rsidRDefault="00912BFA" w:rsidP="00675A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675A90" w:rsidRPr="00675A90" w:rsidRDefault="00912BFA" w:rsidP="00675A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контроль документирования операций хозяйственной деятельности организации; </w:t>
      </w:r>
    </w:p>
    <w:p w:rsidR="00675A90" w:rsidRPr="00675A90" w:rsidRDefault="00912BFA" w:rsidP="00675A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675A90">
        <w:rPr>
          <w:rFonts w:ascii="Times New Roman" w:hAnsi="Times New Roman" w:cs="Times New Roman"/>
          <w:sz w:val="24"/>
        </w:rPr>
        <w:t xml:space="preserve">проверка экономической обоснованности осуществляемых операций в сферах коррупционного риска. </w:t>
      </w:r>
    </w:p>
    <w:p w:rsidR="00912BFA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9.17. Контроль документирования операций хозяйственной </w:t>
      </w:r>
      <w:proofErr w:type="gramStart"/>
      <w:r w:rsidRPr="00912BFA">
        <w:rPr>
          <w:rFonts w:ascii="Times New Roman" w:hAnsi="Times New Roman" w:cs="Times New Roman"/>
          <w:sz w:val="24"/>
        </w:rPr>
        <w:t>деятельности</w:t>
      </w:r>
      <w:proofErr w:type="gramEnd"/>
      <w:r w:rsidRPr="00912BFA">
        <w:rPr>
          <w:rFonts w:ascii="Times New Roman" w:hAnsi="Times New Roman" w:cs="Times New Roman"/>
          <w:sz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 д. </w:t>
      </w:r>
    </w:p>
    <w:p w:rsidR="00675A90" w:rsidRPr="00675A90" w:rsidRDefault="00912BFA" w:rsidP="00912BFA">
      <w:pPr>
        <w:jc w:val="both"/>
        <w:rPr>
          <w:rFonts w:ascii="Times New Roman" w:hAnsi="Times New Roman" w:cs="Times New Roman"/>
          <w:b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 </w:t>
      </w:r>
      <w:r w:rsidRPr="00675A90">
        <w:rPr>
          <w:rFonts w:ascii="Times New Roman" w:hAnsi="Times New Roman" w:cs="Times New Roman"/>
          <w:b/>
          <w:sz w:val="24"/>
        </w:rPr>
        <w:t xml:space="preserve">10. Порядок пересмотра и внесения изменений в антикоррупционную политику организации. </w:t>
      </w:r>
    </w:p>
    <w:p w:rsidR="00F47B7F" w:rsidRPr="00912BFA" w:rsidRDefault="00912BFA" w:rsidP="00912BFA">
      <w:pPr>
        <w:jc w:val="both"/>
        <w:rPr>
          <w:rFonts w:ascii="Times New Roman" w:hAnsi="Times New Roman" w:cs="Times New Roman"/>
          <w:sz w:val="24"/>
        </w:rPr>
      </w:pPr>
      <w:r w:rsidRPr="00912BFA">
        <w:rPr>
          <w:rFonts w:ascii="Times New Roman" w:hAnsi="Times New Roman" w:cs="Times New Roman"/>
          <w:sz w:val="24"/>
        </w:rPr>
        <w:t xml:space="preserve">10.1. Настоящий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</w:t>
      </w:r>
      <w:r w:rsidRPr="00912BFA">
        <w:rPr>
          <w:rFonts w:ascii="Times New Roman" w:hAnsi="Times New Roman" w:cs="Times New Roman"/>
          <w:sz w:val="24"/>
        </w:rPr>
        <w:lastRenderedPageBreak/>
        <w:t>аспектов антикоррупционной политики может осуществляться путем разработки дополнений и приложений к данному акту.</w:t>
      </w:r>
    </w:p>
    <w:sectPr w:rsidR="00F47B7F" w:rsidRPr="00912BFA" w:rsidSect="00675A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A9"/>
    <w:multiLevelType w:val="hybridMultilevel"/>
    <w:tmpl w:val="B14AE1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6E23A85"/>
    <w:multiLevelType w:val="hybridMultilevel"/>
    <w:tmpl w:val="5F6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01F6"/>
    <w:multiLevelType w:val="hybridMultilevel"/>
    <w:tmpl w:val="ACB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DC7"/>
    <w:multiLevelType w:val="hybridMultilevel"/>
    <w:tmpl w:val="1D8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06D80"/>
    <w:multiLevelType w:val="hybridMultilevel"/>
    <w:tmpl w:val="2B26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C15E8"/>
    <w:multiLevelType w:val="hybridMultilevel"/>
    <w:tmpl w:val="1F80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2770"/>
    <w:multiLevelType w:val="hybridMultilevel"/>
    <w:tmpl w:val="4352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F5D"/>
    <w:multiLevelType w:val="hybridMultilevel"/>
    <w:tmpl w:val="1DA6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97CCF"/>
    <w:multiLevelType w:val="hybridMultilevel"/>
    <w:tmpl w:val="D25A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20EB7"/>
    <w:multiLevelType w:val="hybridMultilevel"/>
    <w:tmpl w:val="57FA92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D2150D"/>
    <w:multiLevelType w:val="multilevel"/>
    <w:tmpl w:val="AC0A7F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A330167"/>
    <w:multiLevelType w:val="hybridMultilevel"/>
    <w:tmpl w:val="DFB2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74754"/>
    <w:multiLevelType w:val="hybridMultilevel"/>
    <w:tmpl w:val="3FF4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5342A"/>
    <w:multiLevelType w:val="hybridMultilevel"/>
    <w:tmpl w:val="FE12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970FB"/>
    <w:multiLevelType w:val="hybridMultilevel"/>
    <w:tmpl w:val="232E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261E7"/>
    <w:multiLevelType w:val="hybridMultilevel"/>
    <w:tmpl w:val="2ECC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D56DA"/>
    <w:multiLevelType w:val="hybridMultilevel"/>
    <w:tmpl w:val="55E6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A2BE1"/>
    <w:multiLevelType w:val="hybridMultilevel"/>
    <w:tmpl w:val="3B3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B28FA"/>
    <w:multiLevelType w:val="hybridMultilevel"/>
    <w:tmpl w:val="02BA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6"/>
  </w:num>
  <w:num w:numId="8">
    <w:abstractNumId w:val="4"/>
  </w:num>
  <w:num w:numId="9">
    <w:abstractNumId w:val="18"/>
  </w:num>
  <w:num w:numId="10">
    <w:abstractNumId w:val="15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6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62D"/>
    <w:rsid w:val="00011DAB"/>
    <w:rsid w:val="0025462D"/>
    <w:rsid w:val="00281E9F"/>
    <w:rsid w:val="003F4DD9"/>
    <w:rsid w:val="00675A90"/>
    <w:rsid w:val="00912BFA"/>
    <w:rsid w:val="00A87F0E"/>
    <w:rsid w:val="00F47B7F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BC"/>
    <w:pPr>
      <w:ind w:left="720"/>
      <w:contextualSpacing/>
    </w:pPr>
  </w:style>
  <w:style w:type="table" w:styleId="a4">
    <w:name w:val="Table Grid"/>
    <w:basedOn w:val="a1"/>
    <w:uiPriority w:val="59"/>
    <w:rsid w:val="006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2016-11-10T10:33:00Z</cp:lastPrinted>
  <dcterms:created xsi:type="dcterms:W3CDTF">2016-11-09T19:22:00Z</dcterms:created>
  <dcterms:modified xsi:type="dcterms:W3CDTF">2016-11-15T18:44:00Z</dcterms:modified>
</cp:coreProperties>
</file>